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34 vom 7. Juni 2022</w:t>
      </w:r>
    </w:p>
    <w:p>
      <w:r>
        <w:t>VS Kantonsgericht, 2022-06-07, DE</w:t>
      </w:r>
    </w:p>
    <w:p>
      <w:r>
        <w:rPr>
          <w:b/>
        </w:rPr>
        <w:t xml:space="preserve">Quelle: </w:t>
      </w:r>
      <w:r>
        <w:t>https://mcp.opencaselaw.ch/entscheid/vs_gerichte_S1 22 34</w:t>
      </w:r>
    </w:p>
    <w:p>
      <w:r>
        <w:t>FR: VS_GERICHTE S1 22 34 du 7 juin 2022</w:t>
      </w:r>
    </w:p>
    <w:p>
      <w:r>
        <w:t>IT: VS_GERICHTE S1 22 34 del 7 giugno 2022</w:t>
      </w:r>
    </w:p>
    <w:p>
      <w:pPr>
        <w:pStyle w:val="Heading2"/>
      </w:pPr>
      <w:r>
        <w:t>Regeste</w:t>
      </w:r>
    </w:p>
    <w:p>
      <w:r>
        <w:t>S1 22 34 URTEIL VOM 7. JUNI 2022 Kantonsgericht Wallis Sozialversicherungsrechtliche Abteilung Besetzung: Dr. Thierry Schnyder, Präsident; Candido Prada und Thomas Brunner, Kantonsrichter; Renata Kreuzer, Gerichtsschreiberin in Sachen Y _________, Beschwerdeführer, vertreten durch Rechtsanwalt Nicolas Kuonen, 3930 Visp gegen KANTONALE IV-STELLE, 1950 Sitten, Beschwerdegegnerin (medizinische Massnahmen / Art. 12 IVG) Beschwerde gegen die Verfügung vom 10. Januar 2022</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vom15. Juni 2021 E. 5.1). Für den hier zu beurteilenden Fall bedeutet das, dass die Ansprüche nach den neuen Gesetzesbestimmungen zu prüfen sind.</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w:t>
      </w:r>
    </w:p>
    <w:p>
      <w:r>
        <w:t>- 5 -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die Frage, ob die Invalidenversicherung die Kostengutspra- che für Physiotherapie zu Recht abgelehnt hat.</w:t>
      </w:r>
    </w:p>
    <w:p>
      <w:r>
        <w:rPr>
          <w:b/>
        </w:rPr>
        <w:t>E. 3.1</w:t>
      </w:r>
    </w:p>
    <w:p>
      <w:r>
        <w:t>Gemäss Art. 12 Abs. 1 IVG haben Versicherte bis zum vollendeten 20. Altersjahr Anspruch auf medizinische Massnahmen, die nicht auf die Behandlung des Leidens an sich, sondern unmittelbar auf die Eingliederung in die obligatorische Schule, in die be- rufliche Erstausbildung, ins Erwerbsleben oder in den Aufgabenbereich gerichtet sind. Abs. 3 desselben Artikels bestimmt, dass die medizinischen Eingliederungsmassnah- men geeignet sein müssen, die Schul-, Ausbildungs- oder Erwerbsfähigkeit oder die Fä- higkeit sich im Aufgabenbereich zu betätigen, dauerhaft und wesentlich zu verbessern oder eine solche Fähigkeit vor wesentlicher Beeinträchtigung zu bewahren. Der An- spruch besteht nur, wenn die behandelnde Fachärztin oder der behandelnde Facharzt unter Berücksichtigung der Schwere des Gebrechens der versicherten Person eine günstige Prognose stellt.</w:t>
      </w:r>
    </w:p>
    <w:p>
      <w:r>
        <w:rPr>
          <w:b/>
        </w:rPr>
        <w:t>E. 3.2</w:t>
      </w:r>
    </w:p>
    <w:p>
      <w:r>
        <w:t>Die Rechtsprechung hat festgehalten, dass die Invalidenversicherung bei Jugendli- chen nicht nur unmittelbar auf die Beseitigung oder Korrektur stabiler Defektzustände oder Funktionsausfälle gerichtete Vorkehren zu übernehmen, sondern auch dann Leis- tungen zu erbringen hat, wenn es darum geht, mittels geeigneter Massnahmen einem die berufliche Ausbildung oder die künftige Erwerbsfähigkeit beeinträchtigenden Defekt- zustand vorzubeugen (Bundesgerichtsurteil 9C_912/2014 vom 7. Mai 2015 E. 4.3). Ge- mäss BGE 98 V 214 E. 2 sind präventive physiotherapeutische Massnahmen bei Ju- gendlichen bis zur Volljährigkeit von der Invalidenversicherung zu übernehmen, wenn durch Skelettveränderungen poliomyelitischer Genese oder auch bei Skoliosen, Kypho- sen (Scheuermannscher Rundrücken) und Lordosen, stabile Defektzustände drohen, welche ohne entsprechende Therapie die spätere Erwerbsfähigkeit des Jugendlichen voraussichtlich beeinträchtigen würden.</w:t>
      </w:r>
    </w:p>
    <w:p>
      <w:r>
        <w:t>- 6 -</w:t>
      </w:r>
    </w:p>
    <w:p>
      <w:r>
        <w:rPr>
          <w:b/>
        </w:rPr>
        <w:t>E. 4.1</w:t>
      </w:r>
    </w:p>
    <w:p>
      <w:r>
        <w:t>Vorliegend geht aus den Akten hervor (a.a.O. S. 46ff. und S. 51), dass beim Be- schwerdeführer die Diagnose Morbus Scheuermann am 9. Februar 2021 gestellt wurde. Eine Korsetttherapie wurde im März 2021 begonnen. Diese war zunächst für ein Jahr vorgesehen. Die Therapie brachte gemäss dem behandelnden Arzt Prof. Dr. B _________ eine deutliche Erleichterung für den Patienten (a.a.O. S. 61). Aus dem Schreiben von Prof. Dr. B _________ vom 11. Januar 2022 (a.a.O. S. 114) ergibt sich eine Zunahme des Morbus Scheuermann von 54° (bei Diagnosestellung im Februar 2021) auf 70°. Die Operation für die dorsale Aufrichtung T2 bis L3 wurde definitiv auf den 21. Februar 2022 geplant. Nach der Operation sollte für 3 Monate ein postoperatives Haltekorsett getragen werden und Physiotherapie ca. 1x pro Woche, während 6 Monaten postoperativ, wurde vorgesehen.</w:t>
      </w:r>
    </w:p>
    <w:p>
      <w:r>
        <w:rPr>
          <w:b/>
        </w:rPr>
        <w:t>E. 4.2</w:t>
      </w:r>
    </w:p>
    <w:p>
      <w:r>
        <w:t>In ihrer Ablehnung der Kostengutsprache geht die IV-Stelle davon aus, dass es sich beim Morbus Scheuermann um ein labiles Geschehen handelt und deshalb eine Über- nahme der Physiotherapiekosten nicht möglich sei. Der Beschwerdeführer leidet mit einem Kyphosewinkel von 70° (a.a.O. S. 114ff.) an einer stark ausgeprägten Form eines Morbus Scheuermann. Es bestehen keilförmige Deformierungen mehrerer Wirbelkörper (T2 bis L3). Das Tragen eines Korsetts war für mehr als ein Jahr verordnet. Er erfüllt damit die Voraussetzungen für die Übernahme der Physiotherapiekosten gemäss Kreisschreiben über die medizinischen Eingliederungsmassnahmen der Invalidenversicherung (KSME), wo in Rz 736/936.2 und Rz 736/936.3 festgehalten ist: «Droht bei Versicherten ein schwerer stabiler Defekt nach Rz 54 zu entstehen, so übernimmt die IV die Behandlung inkl. korrigierende Apparate. Ein solcher Defekt ist anzunehmen, wenn mit einem erheblichen Fortschreiten des Prozesses zu rechnen ist, keilförmige Deformierungen mehrerer Wirbelkörper bestehen, die zu einem versteiften Rundrücken führen, und ärztlich das dauernde Tragen eines korrigierenden Apparates (z.B. Dreipunktkorsett, Aufrichtekorsett) während mindestens eines Jahres verordnet ist. Die IV übernimmt die ganze Behandlung vom Zeitpunkt der Abgabe des korrigierenden Apparates an, solange dieser dauernd getragen werden muss.» Gemäss dem Schreiben von Prof. Dr. B _________ handelt es sich bei der Physiotherapie um einen integralen Bestandteil der Korsetttherapie, der vor allem der Verhinderung einer Muskelinsuffizienz durch die Entlastung der Muskeln durch das Korsett dient. Rechtsprechungsgemäss sind bei Jugendlichen bis zur Volljährigkeit auch präventive physiotherapeutische Massnahmen zu übernehmen, wenn durch Skelettveränderungen wie z.B. durch einen Morbus Scheuermann stabile Defektzustände drohen, welche ohne entsprechende Therapie die spätere Erwerbsfähigkeit des Jugendlichen voraussichtlich beeinträchtigen würden. Angesichts der in casu starken Ausprägung der vorhandenen</w:t>
      </w:r>
    </w:p>
    <w:p>
      <w:r>
        <w:t>- 7 - Kyphose muss davon ausgegangen werden, dass ohne entsprechende Therapie die Ausbildung und die spätere Erwerbsfähigkeit des Beschwerdeführers mit an Sicherheit grenzender Wahrscheinlichkeit beeinträchtigt würden.</w:t>
      </w:r>
    </w:p>
    <w:p>
      <w:r>
        <w:rPr>
          <w:b/>
        </w:rPr>
        <w:t>E. 4.3</w:t>
      </w:r>
    </w:p>
    <w:p>
      <w:r>
        <w:t>Aufgrund des Gesagten ist die Beschwerde gutzuheissen. Die IV hat für die Physi- otherapiekosten ab dem Zeitpunkt der Abgabe des Korsetts im März 2021 bis zur Been- digung der postoperativen Therapie (6 Monate nach der Operation vom 21. Februar 2022) oder solange die Massnahme als Begleit- oder Präventivbehandlung einem die berufliche Ausbildung oder die künftige Erwerbstätigkeit beeinträchtigenden Defektzu- stand vorbeugt, gemäss Art. 12 IVG aufzukommen.</w:t>
      </w:r>
    </w:p>
    <w:p>
      <w:r>
        <w:rPr>
          <w:b/>
        </w:rPr>
        <w:t>E. 5.1</w:t>
      </w:r>
    </w:p>
    <w:p>
      <w:r>
        <w:t>Das Beschwerdeverfahren bei Streitigkeiten um die Bewilligung oder die Verweige- rung von IV-Leistungen vor dem Kantonsgericht ist kostenpflichtig (Art. 69 Abs. 1bis IVG). Aufgrund des Verfahrensaufwandes werden die Kosten zu Lasten der IV-Stelle auf CHF 500 festgesetzt. Der in derselben Höhe geleistete Kostenvorschuss wird dem Be- schwerdeführer zurückbezahlt.</w:t>
      </w:r>
    </w:p>
    <w:p>
      <w:r>
        <w:rPr>
          <w:b/>
        </w:rPr>
        <w:t>E. 5.2</w:t>
      </w:r>
    </w:p>
    <w:p>
      <w:r>
        <w:t>Bei diesem Ausgang des Verfahrens hat der Beschwerdeführer einen Anspruch auf Parteientschädigung, die das Gericht unter Würdigung der Bedeutung und Schwierigkeit der Streitsache, des Umstandes, des Umfangs der Arbeitsleistung sowie der durch den Rechtstreit entstandenen Auslagen auf CHF 1’800 (inkl. Auslagen und Mehrwertsteuer) festsetzt (Art. 61 lit. g ATSG; Art. 4 GTar).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